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0B99" w:rsidRDefault="00BB0B99" w:rsidP="00BB0B99">
      <w:pPr>
        <w:rPr>
          <w:b/>
        </w:rPr>
      </w:pPr>
      <w:bookmarkStart w:id="0" w:name="_GoBack"/>
      <w:bookmarkEnd w:id="0"/>
      <w:r w:rsidRPr="00BB0B99">
        <w:rPr>
          <w:b/>
        </w:rPr>
        <w:t xml:space="preserve">Peoples Budget Campaign Recommendations for </w:t>
      </w:r>
      <w:r>
        <w:rPr>
          <w:b/>
        </w:rPr>
        <w:t xml:space="preserve">additions to the section in the Peoples Budget related to climate change. </w:t>
      </w:r>
    </w:p>
    <w:p w:rsidR="00BB0B99" w:rsidRPr="00BB0B99" w:rsidRDefault="00BB0B99" w:rsidP="00BB0B99">
      <w:r w:rsidRPr="00BB0B99">
        <w:t>After the present section in the Executive Summary of the 2015 People Budget add the following:</w:t>
      </w:r>
    </w:p>
    <w:p w:rsidR="00BB0B99" w:rsidRPr="00F3420A" w:rsidRDefault="00BB0B99" w:rsidP="00BB0B99">
      <w:pPr>
        <w:rPr>
          <w:i/>
        </w:rPr>
      </w:pPr>
      <w:r w:rsidRPr="00F3420A">
        <w:rPr>
          <w:i/>
        </w:rPr>
        <w:t>Consistent with these principles, the Peoples Budget calls for the implementation of the following 20 year plan:</w:t>
      </w:r>
    </w:p>
    <w:p w:rsidR="00364561" w:rsidRPr="00F3420A" w:rsidRDefault="003805CC">
      <w:pPr>
        <w:rPr>
          <w:b/>
        </w:rPr>
      </w:pPr>
      <w:r w:rsidRPr="00F3420A">
        <w:rPr>
          <w:b/>
          <w:u w:val="single"/>
        </w:rPr>
        <w:t>Establish an emergency “moonshot” program in the Department of energy to coordinate a 20 year project</w:t>
      </w:r>
      <w:r w:rsidRPr="00F3420A">
        <w:rPr>
          <w:b/>
        </w:rPr>
        <w:t xml:space="preserve"> that will rapidly bring down fossil fuel emissions to a level sufficient to avert climate </w:t>
      </w:r>
      <w:r w:rsidR="002C564C" w:rsidRPr="00F3420A">
        <w:rPr>
          <w:b/>
        </w:rPr>
        <w:t xml:space="preserve">catastrophe. This initiative will require effective </w:t>
      </w:r>
      <w:r w:rsidR="00F3420A">
        <w:rPr>
          <w:b/>
        </w:rPr>
        <w:t xml:space="preserve">national </w:t>
      </w:r>
      <w:r w:rsidR="002C564C" w:rsidRPr="00F3420A">
        <w:rPr>
          <w:b/>
        </w:rPr>
        <w:t>coordination between Washington, the states and private businesses.</w:t>
      </w:r>
    </w:p>
    <w:p w:rsidR="002C564C" w:rsidRDefault="002C564C">
      <w:r>
        <w:t xml:space="preserve">One comprehensive study published by the Political Economy Research Institute </w:t>
      </w:r>
      <w:r w:rsidR="00F3420A">
        <w:t xml:space="preserve">at the University of Massachusetts </w:t>
      </w:r>
      <w:r>
        <w:t>calls for combined public and private spending of $200 billion per year for 20 years to:</w:t>
      </w:r>
    </w:p>
    <w:p w:rsidR="002C564C" w:rsidRDefault="00F3420A" w:rsidP="00F3420A">
      <w:pPr>
        <w:pStyle w:val="ListParagraph"/>
        <w:numPr>
          <w:ilvl w:val="0"/>
          <w:numId w:val="1"/>
        </w:numPr>
      </w:pPr>
      <w:r>
        <w:t>R</w:t>
      </w:r>
      <w:r w:rsidR="002C564C">
        <w:t xml:space="preserve">educe overall energy use by 30% </w:t>
      </w:r>
      <w:r w:rsidR="00D00F6E">
        <w:t xml:space="preserve">within 20 years </w:t>
      </w:r>
      <w:r w:rsidR="002C564C">
        <w:t xml:space="preserve">through </w:t>
      </w:r>
      <w:r w:rsidR="00D00F6E">
        <w:t>a public and private investment of $90 billion annually for major increa</w:t>
      </w:r>
      <w:r>
        <w:t>ses in transportation, building</w:t>
      </w:r>
      <w:r w:rsidR="00D00F6E">
        <w:t xml:space="preserve"> and industrial efficiency in coordination with </w:t>
      </w:r>
      <w:r>
        <w:t xml:space="preserve">enforcement of </w:t>
      </w:r>
      <w:r w:rsidR="00D00F6E">
        <w:t>vehicle fuel efficiency standards, the clean air act, etc.</w:t>
      </w:r>
    </w:p>
    <w:p w:rsidR="00D00F6E" w:rsidRDefault="00D00F6E" w:rsidP="00F3420A">
      <w:pPr>
        <w:pStyle w:val="ListParagraph"/>
        <w:numPr>
          <w:ilvl w:val="0"/>
          <w:numId w:val="1"/>
        </w:numPr>
      </w:pPr>
      <w:r>
        <w:t>Rapidly increase the clean renewable energy component of total energy use from a tiny proportion today to 22% at the end of 20 years through an investment of $107 billion annually for 20 years in R&amp;D and production of solar, wind, clean bioenergy, geothermal, and hydropower.</w:t>
      </w:r>
      <w:r w:rsidR="004636EE">
        <w:t xml:space="preserve"> Again, to be successful this direct spending must be coordinated with:</w:t>
      </w:r>
    </w:p>
    <w:p w:rsidR="004636EE" w:rsidRDefault="004636EE" w:rsidP="00F3420A">
      <w:pPr>
        <w:pStyle w:val="ListParagraph"/>
        <w:numPr>
          <w:ilvl w:val="0"/>
          <w:numId w:val="2"/>
        </w:numPr>
      </w:pPr>
      <w:r>
        <w:t>Market shaping rules (such as a carbon cap or tax, improving state utility market rules, electricity grid infrastructure regulations, etc.)</w:t>
      </w:r>
    </w:p>
    <w:p w:rsidR="004636EE" w:rsidRDefault="004636EE" w:rsidP="00F3420A">
      <w:pPr>
        <w:pStyle w:val="ListParagraph"/>
        <w:numPr>
          <w:ilvl w:val="0"/>
          <w:numId w:val="2"/>
        </w:numPr>
      </w:pPr>
      <w:r>
        <w:t>Private investment incentives (such as green banks, production and investment tax credits, loan guarantees, property assessed clean energy financing, etc)</w:t>
      </w:r>
    </w:p>
    <w:p w:rsidR="004636EE" w:rsidRPr="00721963" w:rsidRDefault="00ED3D9A">
      <w:pPr>
        <w:rPr>
          <w:b/>
          <w:sz w:val="32"/>
          <w:szCs w:val="32"/>
          <w:u w:val="single"/>
        </w:rPr>
      </w:pPr>
      <w:r w:rsidRPr="00721963">
        <w:rPr>
          <w:b/>
          <w:sz w:val="32"/>
          <w:szCs w:val="32"/>
          <w:u w:val="single"/>
        </w:rPr>
        <w:t>Direct Federal Appropriations:</w:t>
      </w:r>
    </w:p>
    <w:p w:rsidR="00871C35" w:rsidRDefault="004636EE">
      <w:r w:rsidRPr="00721963">
        <w:rPr>
          <w:b/>
          <w:sz w:val="32"/>
          <w:szCs w:val="32"/>
          <w:u w:val="single"/>
        </w:rPr>
        <w:t>$55 billion per year for 20 years</w:t>
      </w:r>
      <w:r w:rsidR="00871C35">
        <w:t xml:space="preserve"> </w:t>
      </w:r>
    </w:p>
    <w:p w:rsidR="004636EE" w:rsidRDefault="00871C35">
      <w:r>
        <w:t>(in other words, the required public investment portion of this initiative is slightly over 25% of the total $200 billion per year price tab. The remainder will come from private business investments.)</w:t>
      </w:r>
    </w:p>
    <w:p w:rsidR="004636EE" w:rsidRPr="00F3420A" w:rsidRDefault="00871C35">
      <w:pPr>
        <w:rPr>
          <w:u w:val="single"/>
        </w:rPr>
      </w:pPr>
      <w:r w:rsidRPr="00F3420A">
        <w:rPr>
          <w:u w:val="single"/>
        </w:rPr>
        <w:t>Impact on jobs:</w:t>
      </w:r>
    </w:p>
    <w:p w:rsidR="00871C35" w:rsidRDefault="00871C35">
      <w:r>
        <w:t>While it is estimated that the 20 year program described above will generate a net increas</w:t>
      </w:r>
      <w:r w:rsidR="00ED3D9A">
        <w:t xml:space="preserve">e of 2.7 million jobs, </w:t>
      </w:r>
      <w:r>
        <w:t>some communities and workers who depend on jobs in the fossil fuel sector will be seriously affected. The federal government therefore needs to provide major transitional support for workers and communities that will face retrenchment.</w:t>
      </w:r>
    </w:p>
    <w:p w:rsidR="00ED3D9A" w:rsidRDefault="00ED3D9A">
      <w:r w:rsidRPr="00721963">
        <w:rPr>
          <w:b/>
          <w:sz w:val="32"/>
          <w:szCs w:val="32"/>
          <w:u w:val="single"/>
        </w:rPr>
        <w:t>Federal Appropriations required for the Clean Energy Superfund to support displaced workers</w:t>
      </w:r>
      <w:r>
        <w:t xml:space="preserve"> (health care, wage subsidies, retraining, relocation, etc.):</w:t>
      </w:r>
    </w:p>
    <w:p w:rsidR="00ED3D9A" w:rsidRPr="00721963" w:rsidRDefault="00ED3D9A" w:rsidP="00ED3D9A">
      <w:pPr>
        <w:spacing w:after="0"/>
        <w:rPr>
          <w:b/>
          <w:sz w:val="32"/>
          <w:szCs w:val="32"/>
          <w:u w:val="single"/>
        </w:rPr>
      </w:pPr>
      <w:r w:rsidRPr="00721963">
        <w:rPr>
          <w:b/>
          <w:sz w:val="32"/>
          <w:szCs w:val="32"/>
          <w:u w:val="single"/>
        </w:rPr>
        <w:t>$800 million annually for 20 years.</w:t>
      </w:r>
    </w:p>
    <w:p w:rsidR="00ED3D9A" w:rsidRDefault="00ED3D9A" w:rsidP="00ED3D9A">
      <w:pPr>
        <w:spacing w:after="0"/>
        <w:rPr>
          <w:b/>
          <w:u w:val="single"/>
        </w:rPr>
      </w:pPr>
    </w:p>
    <w:p w:rsidR="00ED3D9A" w:rsidRPr="00501976" w:rsidRDefault="00ED3D9A" w:rsidP="00ED3D9A">
      <w:pPr>
        <w:spacing w:after="0"/>
        <w:rPr>
          <w:color w:val="000000" w:themeColor="text1"/>
        </w:rPr>
      </w:pPr>
      <w:r w:rsidRPr="00082748">
        <w:lastRenderedPageBreak/>
        <w:t xml:space="preserve">(Note that the total cost to the Federal Budget can be covered for the first 10 years by the funds saved by canceling the </w:t>
      </w:r>
      <w:r w:rsidR="00082748" w:rsidRPr="00082748">
        <w:t xml:space="preserve">Pentagon program to modernize our nuclear weapons stockpile. It can also be covered by </w:t>
      </w:r>
      <w:r w:rsidR="00082748" w:rsidRPr="00501976">
        <w:rPr>
          <w:color w:val="000000" w:themeColor="text1"/>
        </w:rPr>
        <w:t>the portion of any carbon cap or tax not distributed directly to all U.S. households to subsidize their use of the higher cost of the fossil fuels on which the tax or cap is imposed)</w:t>
      </w:r>
    </w:p>
    <w:p w:rsidR="0048348C" w:rsidRPr="00501976" w:rsidRDefault="0048348C" w:rsidP="00501976">
      <w:pPr>
        <w:spacing w:after="0" w:line="240" w:lineRule="auto"/>
        <w:rPr>
          <w:color w:val="000000" w:themeColor="text1"/>
        </w:rPr>
      </w:pPr>
    </w:p>
    <w:p w:rsidR="0048348C" w:rsidRPr="00501976" w:rsidRDefault="0048348C" w:rsidP="00501976">
      <w:pPr>
        <w:spacing w:after="0" w:line="240" w:lineRule="auto"/>
        <w:rPr>
          <w:color w:val="000000" w:themeColor="text1"/>
        </w:rPr>
      </w:pPr>
      <w:r w:rsidRPr="00501976">
        <w:rPr>
          <w:b/>
          <w:color w:val="000000" w:themeColor="text1"/>
          <w:u w:val="single"/>
        </w:rPr>
        <w:t xml:space="preserve">Establish </w:t>
      </w:r>
      <w:r w:rsidR="006774A0">
        <w:rPr>
          <w:b/>
          <w:color w:val="000000" w:themeColor="text1"/>
          <w:u w:val="single"/>
        </w:rPr>
        <w:t xml:space="preserve">a </w:t>
      </w:r>
      <w:r w:rsidRPr="00501976">
        <w:rPr>
          <w:b/>
          <w:color w:val="000000" w:themeColor="text1"/>
          <w:u w:val="single"/>
        </w:rPr>
        <w:t xml:space="preserve">national </w:t>
      </w:r>
      <w:r w:rsidR="006774A0">
        <w:rPr>
          <w:b/>
          <w:color w:val="000000" w:themeColor="text1"/>
          <w:u w:val="single"/>
        </w:rPr>
        <w:t>goal of</w:t>
      </w:r>
      <w:r w:rsidRPr="00501976">
        <w:rPr>
          <w:b/>
          <w:color w:val="000000" w:themeColor="text1"/>
          <w:u w:val="single"/>
        </w:rPr>
        <w:t xml:space="preserve"> achieving </w:t>
      </w:r>
      <w:r w:rsidR="006774A0">
        <w:rPr>
          <w:b/>
          <w:color w:val="000000" w:themeColor="text1"/>
          <w:u w:val="single"/>
        </w:rPr>
        <w:t xml:space="preserve">a </w:t>
      </w:r>
      <w:r w:rsidRPr="00501976">
        <w:rPr>
          <w:b/>
          <w:color w:val="000000" w:themeColor="text1"/>
          <w:u w:val="single"/>
        </w:rPr>
        <w:t>100 percent Renewable Energy-Based Economy by 2050</w:t>
      </w:r>
      <w:r w:rsidR="00CC0121">
        <w:rPr>
          <w:b/>
          <w:color w:val="000000" w:themeColor="text1"/>
          <w:u w:val="single"/>
        </w:rPr>
        <w:t xml:space="preserve"> (based on </w:t>
      </w:r>
      <w:proofErr w:type="spellStart"/>
      <w:r w:rsidR="00CC0121">
        <w:rPr>
          <w:b/>
          <w:color w:val="000000" w:themeColor="text1"/>
          <w:u w:val="single"/>
        </w:rPr>
        <w:t>H.Res</w:t>
      </w:r>
      <w:proofErr w:type="spellEnd"/>
      <w:r w:rsidR="00CC0121">
        <w:rPr>
          <w:b/>
          <w:color w:val="000000" w:themeColor="text1"/>
          <w:u w:val="single"/>
        </w:rPr>
        <w:t>. 540/Grijalva)</w:t>
      </w:r>
      <w:r w:rsidRPr="00501976">
        <w:rPr>
          <w:color w:val="000000" w:themeColor="text1"/>
        </w:rPr>
        <w:t xml:space="preserve">. </w:t>
      </w:r>
      <w:r w:rsidR="0055720D" w:rsidRPr="00501976">
        <w:rPr>
          <w:color w:val="000000" w:themeColor="text1"/>
        </w:rPr>
        <w:t>A final agreement of the Conference of the Parties (COP21) was reached in Paris, France on December 12, 2015, which included the United States and a total of 195 nations, that states that the aim is to “holding the increase in the global average temperature to well below 2 degrees Celsius above preindustrial levels and pursuing efforts to limit the temperature increase to 1.5 degrees Celsius above preindustrial levels.”</w:t>
      </w:r>
    </w:p>
    <w:p w:rsidR="0048348C" w:rsidRPr="00501976"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01976">
        <w:rPr>
          <w:rFonts w:asciiTheme="minorHAnsi" w:hAnsiTheme="minorHAnsi"/>
          <w:color w:val="000000" w:themeColor="text1"/>
          <w:sz w:val="22"/>
          <w:szCs w:val="22"/>
        </w:rPr>
        <w:t xml:space="preserve">(1) support the achievement of near zero greenhouse gas emissions nationally by January 1, 2050, through policies that— </w:t>
      </w:r>
    </w:p>
    <w:p w:rsidR="0048348C" w:rsidRPr="0055720D" w:rsidRDefault="0048348C" w:rsidP="00501976">
      <w:pPr>
        <w:pStyle w:val="lbexindentsubpar"/>
        <w:shd w:val="clear" w:color="auto" w:fill="FFFFFF"/>
        <w:spacing w:before="0" w:beforeAutospacing="0" w:after="0" w:afterAutospacing="0"/>
        <w:rPr>
          <w:rFonts w:asciiTheme="minorHAnsi" w:hAnsiTheme="minorHAnsi"/>
          <w:color w:val="000000" w:themeColor="text1"/>
          <w:sz w:val="22"/>
          <w:szCs w:val="22"/>
        </w:rPr>
      </w:pPr>
      <w:r w:rsidRPr="00501976">
        <w:rPr>
          <w:rFonts w:asciiTheme="minorHAnsi" w:hAnsiTheme="minorHAnsi"/>
          <w:color w:val="000000" w:themeColor="text1"/>
          <w:sz w:val="22"/>
          <w:szCs w:val="22"/>
        </w:rPr>
        <w:t>(A) shift the energy supply strategy of the United States from fossil fuels to 100-percent clean, renewable energy, including solar, wind,</w:t>
      </w:r>
      <w:r w:rsidRPr="0055720D">
        <w:rPr>
          <w:rFonts w:asciiTheme="minorHAnsi" w:hAnsiTheme="minorHAnsi"/>
          <w:color w:val="000000" w:themeColor="text1"/>
          <w:sz w:val="22"/>
          <w:szCs w:val="22"/>
        </w:rPr>
        <w:t xml:space="preserve"> geothermal, and other clean, renewable resources, increase energy efficiency, and implement zero waste practices to end dependence on fossil fuels and to promote climate security, jobs for all, universal access to clean energy, national economic competitiveness, and national security;</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(2) establish a national goal of 50 percent of electricity to be derived from renewable sources by January 1, 2030;</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(3) establish policies and programs to modernize the national infrastructure for the 21st century, transition toward full employment with millions of new green jobs, and build a sustainable economy, focusing on historically unemployed or underemployed communities;</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(4) provide educational and job training programs, transitional financial assistance, and job opportunities for coal miners and other fossil fuel industry workers displaced due to the transition to a renewable energy-based economy;</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(5) provide retraining and re-employment opportunities in green jobs for military veterans, including those returning from military service in Iraq and Afghanistan;</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(6) provide increased funding for educational, training, and job assistance programs for rural residents and for increased emergency preparation and assistance to damaged rural communities due to the adverse impacts of climate change;</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(7) help the people of the United States to establish resiliency to withstand the significant impacts of climate change that are already occurring and that are expected to accelerate in years ahead;</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(8) establish policies that capture and store carbon currently in the atmosphere by protecting forests, improving land and agricultural practices, including carbon farming, and planting and greening urban landscapes;</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(9) support trade policies that maintain American labor and environmental standards;</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(10) support tax incentives that promote the growth of green jobs in the United States, including manufacturing jobs, for the purpose of achieving full employment and protecting the environment;</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(11) ensure universal access to clean energy for moderate- and low-income families;</w:t>
      </w:r>
    </w:p>
    <w:p w:rsidR="0048348C" w:rsidRPr="0055720D" w:rsidRDefault="0048348C" w:rsidP="00501976">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55720D">
        <w:rPr>
          <w:rFonts w:asciiTheme="minorHAnsi" w:hAnsiTheme="minorHAnsi"/>
          <w:color w:val="000000" w:themeColor="text1"/>
          <w:sz w:val="22"/>
          <w:szCs w:val="22"/>
        </w:rPr>
        <w:t>(12) create policies or programs that result in net positive environmental and economic benefits in impacted communities, which shall receive at least 25 percent of revenues committed to or generated by the implementation of carbon reducing programs;</w:t>
      </w:r>
    </w:p>
    <w:p w:rsidR="0048348C" w:rsidRPr="00BF30E4" w:rsidRDefault="0048348C"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(13) phase out subsidies for fossil fuels;</w:t>
      </w:r>
    </w:p>
    <w:p w:rsidR="0048348C" w:rsidRPr="00BF30E4" w:rsidRDefault="0048348C"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lastRenderedPageBreak/>
        <w:t>(14) establish a national goal doubling efficiency of existing buildings from 2015 levels by January 1, 2030; and</w:t>
      </w:r>
    </w:p>
    <w:p w:rsidR="0048348C" w:rsidRPr="00BF30E4" w:rsidRDefault="0048348C"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(15) support a policy of the United States to work with the United Nations and other international organizations and nations to significantly reduce greenhouse gas emissions to avoid catastrophic impacts from global climate change, and to set a goal to achieve near zero greenhouse gas emissions by January 1, 2050, by replacing fossil fuels with 100-percent renewable energy along with conservation and energy efficiency.</w:t>
      </w:r>
    </w:p>
    <w:p w:rsidR="0048348C" w:rsidRPr="00BF30E4" w:rsidRDefault="0048348C" w:rsidP="00BF30E4">
      <w:pPr>
        <w:spacing w:after="0" w:line="240" w:lineRule="auto"/>
        <w:rPr>
          <w:color w:val="000000" w:themeColor="text1"/>
        </w:rPr>
      </w:pPr>
    </w:p>
    <w:p w:rsidR="00BF30E4" w:rsidRPr="00BF30E4" w:rsidRDefault="00BF30E4" w:rsidP="00BF30E4">
      <w:pPr>
        <w:spacing w:after="0" w:line="240" w:lineRule="auto"/>
        <w:rPr>
          <w:color w:val="000000" w:themeColor="text1"/>
        </w:rPr>
      </w:pPr>
    </w:p>
    <w:p w:rsidR="00BF30E4" w:rsidRPr="00BF30E4" w:rsidRDefault="00BF30E4" w:rsidP="00BF30E4">
      <w:pPr>
        <w:spacing w:after="0" w:line="240" w:lineRule="auto"/>
        <w:rPr>
          <w:color w:val="000000" w:themeColor="text1"/>
        </w:rPr>
      </w:pPr>
      <w:r w:rsidRPr="00BF30E4">
        <w:rPr>
          <w:b/>
          <w:color w:val="000000" w:themeColor="text1"/>
          <w:u w:val="single"/>
        </w:rPr>
        <w:t>Keep it in the Ground. Prohibit drilling in the outer Continental Shelf, prohibit coal leases on Federal land, and other actions to combat climate change</w:t>
      </w:r>
      <w:r w:rsidR="00730420">
        <w:rPr>
          <w:b/>
          <w:color w:val="000000" w:themeColor="text1"/>
          <w:u w:val="single"/>
        </w:rPr>
        <w:t xml:space="preserve"> (S.2238/Merkley)</w:t>
      </w:r>
      <w:r>
        <w:rPr>
          <w:color w:val="000000" w:themeColor="text1"/>
        </w:rPr>
        <w:t xml:space="preserve">. </w:t>
      </w:r>
    </w:p>
    <w:p w:rsidR="00BF30E4" w:rsidRPr="00BF30E4" w:rsidRDefault="00BF30E4" w:rsidP="00BF30E4">
      <w:pPr>
        <w:pStyle w:val="NormalWeb"/>
        <w:shd w:val="clear" w:color="auto" w:fill="FFFFFF"/>
        <w:spacing w:before="0" w:beforeAutospacing="0" w:after="0" w:afterAutospacing="0"/>
        <w:ind w:firstLine="480"/>
        <w:rPr>
          <w:rFonts w:asciiTheme="minorHAnsi" w:hAnsiTheme="minorHAnsi"/>
          <w:color w:val="000000" w:themeColor="text1"/>
          <w:sz w:val="22"/>
          <w:szCs w:val="22"/>
        </w:rPr>
      </w:pP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1" w:name="idD1C9F129F90842108DC28C0738775928"/>
      <w:bookmarkEnd w:id="1"/>
      <w:r w:rsidRPr="00BF30E4">
        <w:rPr>
          <w:rFonts w:asciiTheme="minorHAnsi" w:hAnsiTheme="minorHAnsi"/>
          <w:color w:val="000000" w:themeColor="text1"/>
          <w:sz w:val="22"/>
          <w:szCs w:val="22"/>
        </w:rPr>
        <w:t>(1) E</w:t>
      </w:r>
      <w:r w:rsidRPr="00BF30E4">
        <w:rPr>
          <w:rStyle w:val="lbexsmalltext1"/>
          <w:rFonts w:asciiTheme="minorHAnsi" w:hAnsiTheme="minorHAnsi"/>
          <w:color w:val="000000" w:themeColor="text1"/>
          <w:sz w:val="22"/>
          <w:szCs w:val="22"/>
        </w:rPr>
        <w:t>XTEND</w:t>
      </w:r>
      <w:r w:rsidRPr="00BF30E4">
        <w:rPr>
          <w:rFonts w:asciiTheme="minorHAnsi" w:hAnsiTheme="minorHAnsi"/>
          <w:color w:val="000000" w:themeColor="text1"/>
          <w:sz w:val="22"/>
          <w:szCs w:val="22"/>
        </w:rPr>
        <w:t>.—The term “extend” means the act of extending a lease under the Mineral Leasing Act (</w:t>
      </w:r>
      <w:hyperlink r:id="rId5" w:history="1">
        <w:r w:rsidRPr="00BF30E4">
          <w:rPr>
            <w:rStyle w:val="Hyperlink"/>
            <w:rFonts w:asciiTheme="minorHAnsi" w:hAnsiTheme="minorHAnsi"/>
            <w:color w:val="000000" w:themeColor="text1"/>
            <w:sz w:val="22"/>
            <w:szCs w:val="22"/>
          </w:rPr>
          <w:t>30 U.S.C. 181 et seq.</w:t>
        </w:r>
      </w:hyperlink>
      <w:r w:rsidRPr="00BF30E4">
        <w:rPr>
          <w:rFonts w:asciiTheme="minorHAnsi" w:hAnsiTheme="minorHAnsi"/>
          <w:color w:val="000000" w:themeColor="text1"/>
          <w:sz w:val="22"/>
          <w:szCs w:val="22"/>
        </w:rPr>
        <w:t xml:space="preserve">) beyond the existing term of the lease.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2" w:name="id2B5B5B818355457896CF09812910B356"/>
      <w:bookmarkEnd w:id="2"/>
      <w:r w:rsidRPr="00BF30E4">
        <w:rPr>
          <w:rFonts w:asciiTheme="minorHAnsi" w:hAnsiTheme="minorHAnsi"/>
          <w:color w:val="000000" w:themeColor="text1"/>
          <w:sz w:val="22"/>
          <w:szCs w:val="22"/>
        </w:rPr>
        <w:t>(2) N</w:t>
      </w:r>
      <w:r w:rsidRPr="00BF30E4">
        <w:rPr>
          <w:rStyle w:val="lbexsmalltext1"/>
          <w:rFonts w:asciiTheme="minorHAnsi" w:hAnsiTheme="minorHAnsi"/>
          <w:color w:val="000000" w:themeColor="text1"/>
          <w:sz w:val="22"/>
          <w:szCs w:val="22"/>
        </w:rPr>
        <w:t>ONPRODUCING LEASE</w:t>
      </w:r>
      <w:r w:rsidRPr="00BF30E4">
        <w:rPr>
          <w:rFonts w:asciiTheme="minorHAnsi" w:hAnsiTheme="minorHAnsi"/>
          <w:color w:val="000000" w:themeColor="text1"/>
          <w:sz w:val="22"/>
          <w:szCs w:val="22"/>
        </w:rPr>
        <w:t xml:space="preserve">.—The term “nonproducing lease” means any lease under which no coal, oil, gas, oil shale, tar sands, or other fossil fuel approved in the lease contract has been extracted for commercial use.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3" w:name="id12878730CFA54449BDA42ACB18128CF7"/>
      <w:bookmarkEnd w:id="3"/>
      <w:r w:rsidRPr="00BF30E4">
        <w:rPr>
          <w:rFonts w:asciiTheme="minorHAnsi" w:hAnsiTheme="minorHAnsi"/>
          <w:color w:val="000000" w:themeColor="text1"/>
          <w:sz w:val="22"/>
          <w:szCs w:val="22"/>
        </w:rPr>
        <w:t>(3) R</w:t>
      </w:r>
      <w:r w:rsidRPr="00BF30E4">
        <w:rPr>
          <w:rStyle w:val="lbexsmalltext1"/>
          <w:rFonts w:asciiTheme="minorHAnsi" w:hAnsiTheme="minorHAnsi"/>
          <w:color w:val="000000" w:themeColor="text1"/>
          <w:sz w:val="22"/>
          <w:szCs w:val="22"/>
        </w:rPr>
        <w:t>EINSTATE</w:t>
      </w:r>
      <w:r w:rsidRPr="00BF30E4">
        <w:rPr>
          <w:rFonts w:asciiTheme="minorHAnsi" w:hAnsiTheme="minorHAnsi"/>
          <w:color w:val="000000" w:themeColor="text1"/>
          <w:sz w:val="22"/>
          <w:szCs w:val="22"/>
        </w:rPr>
        <w:t>.—The term “reinstate” means the act of reinstating a lease under the Mineral Leasing Act (</w:t>
      </w:r>
      <w:hyperlink r:id="rId6" w:history="1">
        <w:r w:rsidRPr="00BF30E4">
          <w:rPr>
            <w:rStyle w:val="Hyperlink"/>
            <w:rFonts w:asciiTheme="minorHAnsi" w:hAnsiTheme="minorHAnsi"/>
            <w:color w:val="000000" w:themeColor="text1"/>
            <w:sz w:val="22"/>
            <w:szCs w:val="22"/>
          </w:rPr>
          <w:t>30 U.S.C. 181 et seq.</w:t>
        </w:r>
      </w:hyperlink>
      <w:r w:rsidRPr="00BF30E4">
        <w:rPr>
          <w:rFonts w:asciiTheme="minorHAnsi" w:hAnsiTheme="minorHAnsi"/>
          <w:color w:val="000000" w:themeColor="text1"/>
          <w:sz w:val="22"/>
          <w:szCs w:val="22"/>
        </w:rPr>
        <w:t xml:space="preserve">) after a violation of any term of the lease that resulted in suspension or cancellation of the lease.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4" w:name="idE06CA04F8DE547ABA1692ECCAE2FAF03"/>
      <w:bookmarkEnd w:id="4"/>
      <w:r w:rsidRPr="00BF30E4">
        <w:rPr>
          <w:rFonts w:asciiTheme="minorHAnsi" w:hAnsiTheme="minorHAnsi"/>
          <w:color w:val="000000" w:themeColor="text1"/>
          <w:sz w:val="22"/>
          <w:szCs w:val="22"/>
        </w:rPr>
        <w:t>(4) R</w:t>
      </w:r>
      <w:r w:rsidRPr="00BF30E4">
        <w:rPr>
          <w:rStyle w:val="lbexsmalltext1"/>
          <w:rFonts w:asciiTheme="minorHAnsi" w:hAnsiTheme="minorHAnsi"/>
          <w:color w:val="000000" w:themeColor="text1"/>
          <w:sz w:val="22"/>
          <w:szCs w:val="22"/>
        </w:rPr>
        <w:t>ENEW</w:t>
      </w:r>
      <w:r w:rsidRPr="00BF30E4">
        <w:rPr>
          <w:rFonts w:asciiTheme="minorHAnsi" w:hAnsiTheme="minorHAnsi"/>
          <w:color w:val="000000" w:themeColor="text1"/>
          <w:sz w:val="22"/>
          <w:szCs w:val="22"/>
        </w:rPr>
        <w:t>.—The term “renew” means the act of renewing a lease under the Mineral Leasing Act (</w:t>
      </w:r>
      <w:hyperlink r:id="rId7" w:history="1">
        <w:r w:rsidRPr="00BF30E4">
          <w:rPr>
            <w:rStyle w:val="Hyperlink"/>
            <w:rFonts w:asciiTheme="minorHAnsi" w:hAnsiTheme="minorHAnsi"/>
            <w:color w:val="000000" w:themeColor="text1"/>
            <w:sz w:val="22"/>
            <w:szCs w:val="22"/>
          </w:rPr>
          <w:t>30 U.S.C. 181 et seq.</w:t>
        </w:r>
      </w:hyperlink>
      <w:r w:rsidRPr="00BF30E4">
        <w:rPr>
          <w:rFonts w:asciiTheme="minorHAnsi" w:hAnsiTheme="minorHAnsi"/>
          <w:color w:val="000000" w:themeColor="text1"/>
          <w:sz w:val="22"/>
          <w:szCs w:val="22"/>
        </w:rPr>
        <w:t xml:space="preserve">) for a term that is not longer than the maximum renewal term for a lease under that Act.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5" w:name="id93F763CF956E4B988C1DFEEA617DE600"/>
      <w:bookmarkEnd w:id="5"/>
      <w:r w:rsidRPr="00BF30E4">
        <w:rPr>
          <w:rFonts w:asciiTheme="minorHAnsi" w:hAnsiTheme="minorHAnsi"/>
          <w:color w:val="000000" w:themeColor="text1"/>
          <w:sz w:val="22"/>
          <w:szCs w:val="22"/>
        </w:rPr>
        <w:t>(5) S</w:t>
      </w:r>
      <w:r w:rsidRPr="00BF30E4">
        <w:rPr>
          <w:rStyle w:val="lbexsmalltext1"/>
          <w:rFonts w:asciiTheme="minorHAnsi" w:hAnsiTheme="minorHAnsi"/>
          <w:color w:val="000000" w:themeColor="text1"/>
          <w:sz w:val="22"/>
          <w:szCs w:val="22"/>
        </w:rPr>
        <w:t>ECRETARY</w:t>
      </w:r>
      <w:r w:rsidRPr="00BF30E4">
        <w:rPr>
          <w:rFonts w:asciiTheme="minorHAnsi" w:hAnsiTheme="minorHAnsi"/>
          <w:color w:val="000000" w:themeColor="text1"/>
          <w:sz w:val="22"/>
          <w:szCs w:val="22"/>
        </w:rPr>
        <w:t xml:space="preserve">.—The term “Secretary” means the Secretary of the Interior. </w:t>
      </w:r>
    </w:p>
    <w:p w:rsidR="00BF30E4" w:rsidRPr="00BF30E4" w:rsidRDefault="00BF30E4" w:rsidP="00BF30E4">
      <w:pPr>
        <w:pStyle w:val="lbexhangwithmargin"/>
        <w:shd w:val="clear" w:color="auto" w:fill="FFFFFF"/>
        <w:spacing w:before="0" w:beforeAutospacing="0" w:after="0" w:afterAutospacing="0"/>
        <w:rPr>
          <w:rFonts w:asciiTheme="minorHAnsi" w:hAnsiTheme="minorHAnsi"/>
          <w:color w:val="000000" w:themeColor="text1"/>
          <w:sz w:val="22"/>
          <w:szCs w:val="22"/>
        </w:rPr>
      </w:pPr>
      <w:bookmarkStart w:id="6" w:name="id66a73870fe1549b5960fde2649384055"/>
      <w:bookmarkEnd w:id="6"/>
      <w:r w:rsidRPr="00BF30E4">
        <w:rPr>
          <w:rFonts w:asciiTheme="minorHAnsi" w:hAnsiTheme="minorHAnsi"/>
          <w:color w:val="000000" w:themeColor="text1"/>
          <w:sz w:val="22"/>
          <w:szCs w:val="22"/>
        </w:rPr>
        <w:t xml:space="preserve">SEC. 4. </w:t>
      </w:r>
      <w:r w:rsidRPr="00BF30E4">
        <w:rPr>
          <w:rStyle w:val="lbexallcap1"/>
          <w:rFonts w:asciiTheme="minorHAnsi" w:hAnsiTheme="minorHAnsi"/>
          <w:color w:val="000000" w:themeColor="text1"/>
          <w:sz w:val="22"/>
          <w:szCs w:val="22"/>
        </w:rPr>
        <w:t>Stopping new offshore oil and gas leases in the gulf of mexico and the pacific, atlantic, and arctic oceans</w:t>
      </w:r>
      <w:r w:rsidRPr="00BF30E4">
        <w:rPr>
          <w:rFonts w:asciiTheme="minorHAnsi" w:hAnsiTheme="minorHAnsi"/>
          <w:color w:val="000000" w:themeColor="text1"/>
          <w:sz w:val="22"/>
          <w:szCs w:val="22"/>
        </w:rPr>
        <w:t xml:space="preserve">. </w:t>
      </w:r>
    </w:p>
    <w:p w:rsidR="00BF30E4" w:rsidRPr="00BF30E4" w:rsidRDefault="00BF30E4" w:rsidP="00BF30E4">
      <w:pPr>
        <w:pStyle w:val="lbexindent"/>
        <w:shd w:val="clear" w:color="auto" w:fill="FFFFFF"/>
        <w:spacing w:before="0" w:beforeAutospacing="0" w:after="0" w:afterAutospacing="0"/>
        <w:rPr>
          <w:rFonts w:asciiTheme="minorHAnsi" w:hAnsiTheme="minorHAnsi"/>
          <w:color w:val="000000" w:themeColor="text1"/>
          <w:sz w:val="22"/>
          <w:szCs w:val="22"/>
        </w:rPr>
      </w:pPr>
      <w:bookmarkStart w:id="7" w:name="id06045DC9FF0B42539301E1C50D067D97"/>
      <w:bookmarkEnd w:id="7"/>
      <w:r w:rsidRPr="00BF30E4">
        <w:rPr>
          <w:rFonts w:asciiTheme="minorHAnsi" w:hAnsiTheme="minorHAnsi"/>
          <w:color w:val="000000" w:themeColor="text1"/>
          <w:sz w:val="22"/>
          <w:szCs w:val="22"/>
        </w:rPr>
        <w:t xml:space="preserve">(a) </w:t>
      </w:r>
      <w:r w:rsidRPr="00BF30E4">
        <w:rPr>
          <w:rStyle w:val="lbexsectionlevelolcnuclear1"/>
          <w:rFonts w:asciiTheme="minorHAnsi" w:hAnsiTheme="minorHAnsi"/>
          <w:color w:val="000000" w:themeColor="text1"/>
          <w:sz w:val="22"/>
          <w:szCs w:val="22"/>
        </w:rPr>
        <w:t>Prohibition on new oil and gas leasing on the outer continental shelf</w:t>
      </w:r>
      <w:r w:rsidRPr="00BF30E4">
        <w:rPr>
          <w:rFonts w:asciiTheme="minorHAnsi" w:hAnsiTheme="minorHAnsi"/>
          <w:color w:val="000000" w:themeColor="text1"/>
          <w:sz w:val="22"/>
          <w:szCs w:val="22"/>
        </w:rPr>
        <w:t>.—Section 8 of the Outer Continental Shelf Lands Act (</w:t>
      </w:r>
      <w:hyperlink r:id="rId8" w:history="1">
        <w:r w:rsidRPr="00BF30E4">
          <w:rPr>
            <w:rStyle w:val="Hyperlink"/>
            <w:rFonts w:asciiTheme="minorHAnsi" w:hAnsiTheme="minorHAnsi"/>
            <w:color w:val="000000" w:themeColor="text1"/>
            <w:sz w:val="22"/>
            <w:szCs w:val="22"/>
          </w:rPr>
          <w:t>43 U.S.C. 1337</w:t>
        </w:r>
      </w:hyperlink>
      <w:r w:rsidRPr="00BF30E4">
        <w:rPr>
          <w:rFonts w:asciiTheme="minorHAnsi" w:hAnsiTheme="minorHAnsi"/>
          <w:color w:val="000000" w:themeColor="text1"/>
          <w:sz w:val="22"/>
          <w:szCs w:val="22"/>
        </w:rPr>
        <w:t xml:space="preserve">) is amended by adding at the end the following: </w:t>
      </w:r>
    </w:p>
    <w:p w:rsidR="00BF30E4" w:rsidRPr="00BF30E4" w:rsidRDefault="00BF30E4" w:rsidP="00BF30E4">
      <w:pPr>
        <w:pStyle w:val="lbexindent"/>
        <w:shd w:val="clear" w:color="auto" w:fill="FFFFFF"/>
        <w:spacing w:before="0" w:beforeAutospacing="0" w:after="0" w:afterAutospacing="0"/>
        <w:rPr>
          <w:rFonts w:asciiTheme="minorHAnsi" w:hAnsiTheme="minorHAnsi"/>
          <w:color w:val="000000" w:themeColor="text1"/>
          <w:sz w:val="22"/>
          <w:szCs w:val="22"/>
        </w:rPr>
      </w:pPr>
      <w:bookmarkStart w:id="8" w:name="id6e6e5292c7a24e8688c2e59cab3cb541"/>
      <w:bookmarkEnd w:id="8"/>
      <w:r w:rsidRPr="00BF30E4">
        <w:rPr>
          <w:rFonts w:asciiTheme="minorHAnsi" w:hAnsiTheme="minorHAnsi"/>
          <w:color w:val="000000" w:themeColor="text1"/>
          <w:sz w:val="22"/>
          <w:szCs w:val="22"/>
        </w:rPr>
        <w:t xml:space="preserve">“(q) </w:t>
      </w:r>
      <w:r w:rsidRPr="00BF30E4">
        <w:rPr>
          <w:rStyle w:val="lbexsectionlevelolcnuclear1"/>
          <w:rFonts w:asciiTheme="minorHAnsi" w:hAnsiTheme="minorHAnsi"/>
          <w:color w:val="000000" w:themeColor="text1"/>
          <w:sz w:val="22"/>
          <w:szCs w:val="22"/>
        </w:rPr>
        <w:t>Prohibition on new oil and gas leasing on the outer continental shelf</w:t>
      </w:r>
      <w:r w:rsidRPr="00BF30E4">
        <w:rPr>
          <w:rFonts w:asciiTheme="minorHAnsi" w:hAnsiTheme="minorHAnsi"/>
          <w:color w:val="000000" w:themeColor="text1"/>
          <w:sz w:val="22"/>
          <w:szCs w:val="22"/>
        </w:rPr>
        <w:t xml:space="preserve">.— </w:t>
      </w:r>
      <w:bookmarkStart w:id="9" w:name="id92DCA3F4589D436FA0DBB4C903D50597"/>
      <w:bookmarkEnd w:id="9"/>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“(1) D</w:t>
      </w:r>
      <w:r w:rsidRPr="00BF30E4">
        <w:rPr>
          <w:rStyle w:val="lbexsmalltext1"/>
          <w:rFonts w:asciiTheme="minorHAnsi" w:hAnsiTheme="minorHAnsi"/>
          <w:color w:val="000000" w:themeColor="text1"/>
          <w:sz w:val="22"/>
          <w:szCs w:val="22"/>
        </w:rPr>
        <w:t>EFINITIONS</w:t>
      </w:r>
      <w:r w:rsidRPr="00BF30E4">
        <w:rPr>
          <w:rFonts w:asciiTheme="minorHAnsi" w:hAnsiTheme="minorHAnsi"/>
          <w:color w:val="000000" w:themeColor="text1"/>
          <w:sz w:val="22"/>
          <w:szCs w:val="22"/>
        </w:rPr>
        <w:t xml:space="preserve">.—In this subsection: </w:t>
      </w:r>
      <w:bookmarkStart w:id="10" w:name="idB2ADF79AFC2C41DA98C8A87FB6B44972"/>
      <w:bookmarkEnd w:id="10"/>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“(A) E</w:t>
      </w:r>
      <w:r w:rsidRPr="00BF30E4">
        <w:rPr>
          <w:rStyle w:val="lbexsmalltext1"/>
          <w:rFonts w:asciiTheme="minorHAnsi" w:hAnsiTheme="minorHAnsi"/>
          <w:color w:val="000000" w:themeColor="text1"/>
          <w:sz w:val="22"/>
          <w:szCs w:val="22"/>
        </w:rPr>
        <w:t>XTEND</w:t>
      </w:r>
      <w:r w:rsidRPr="00BF30E4">
        <w:rPr>
          <w:rFonts w:asciiTheme="minorHAnsi" w:hAnsiTheme="minorHAnsi"/>
          <w:color w:val="000000" w:themeColor="text1"/>
          <w:sz w:val="22"/>
          <w:szCs w:val="22"/>
        </w:rPr>
        <w:t xml:space="preserve">.— </w:t>
      </w:r>
      <w:bookmarkStart w:id="11" w:name="id4972970D5DB34115866795986E0CEA03"/>
      <w:bookmarkEnd w:id="11"/>
    </w:p>
    <w:p w:rsidR="00BF30E4" w:rsidRPr="00BF30E4" w:rsidRDefault="00BF30E4" w:rsidP="00BF30E4">
      <w:pPr>
        <w:pStyle w:val="lbexindentclause"/>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w:t>
      </w:r>
      <w:proofErr w:type="spellStart"/>
      <w:r w:rsidRPr="00BF30E4">
        <w:rPr>
          <w:rFonts w:asciiTheme="minorHAnsi" w:hAnsiTheme="minorHAnsi"/>
          <w:color w:val="000000" w:themeColor="text1"/>
          <w:sz w:val="22"/>
          <w:szCs w:val="22"/>
        </w:rPr>
        <w:t>i</w:t>
      </w:r>
      <w:proofErr w:type="spellEnd"/>
      <w:r w:rsidRPr="00BF30E4">
        <w:rPr>
          <w:rFonts w:asciiTheme="minorHAnsi" w:hAnsiTheme="minorHAnsi"/>
          <w:color w:val="000000" w:themeColor="text1"/>
          <w:sz w:val="22"/>
          <w:szCs w:val="22"/>
        </w:rPr>
        <w:t>) I</w:t>
      </w:r>
      <w:r w:rsidRPr="00BF30E4">
        <w:rPr>
          <w:rStyle w:val="lbexsmalltext1"/>
          <w:rFonts w:asciiTheme="minorHAnsi" w:hAnsiTheme="minorHAnsi"/>
          <w:color w:val="000000" w:themeColor="text1"/>
          <w:sz w:val="22"/>
          <w:szCs w:val="22"/>
        </w:rPr>
        <w:t>N GENERAL</w:t>
      </w:r>
      <w:r w:rsidRPr="00BF30E4">
        <w:rPr>
          <w:rFonts w:asciiTheme="minorHAnsi" w:hAnsiTheme="minorHAnsi"/>
          <w:color w:val="000000" w:themeColor="text1"/>
          <w:sz w:val="22"/>
          <w:szCs w:val="22"/>
        </w:rPr>
        <w:t xml:space="preserve">.—The term ‘extend’ means the act of extending a lease under this Act beyond the existing term of the lease. </w:t>
      </w:r>
    </w:p>
    <w:p w:rsidR="00BF30E4" w:rsidRPr="00BF30E4" w:rsidRDefault="00BF30E4" w:rsidP="00BF30E4">
      <w:pPr>
        <w:pStyle w:val="lbexindentclause"/>
        <w:shd w:val="clear" w:color="auto" w:fill="FFFFFF"/>
        <w:spacing w:before="0" w:beforeAutospacing="0" w:after="0" w:afterAutospacing="0"/>
        <w:rPr>
          <w:rFonts w:asciiTheme="minorHAnsi" w:hAnsiTheme="minorHAnsi"/>
          <w:color w:val="000000" w:themeColor="text1"/>
          <w:sz w:val="22"/>
          <w:szCs w:val="22"/>
        </w:rPr>
      </w:pPr>
      <w:bookmarkStart w:id="12" w:name="idBC793FDEFA0B4EE2AFC593463DD7F512"/>
      <w:bookmarkEnd w:id="12"/>
      <w:r w:rsidRPr="00BF30E4">
        <w:rPr>
          <w:rFonts w:asciiTheme="minorHAnsi" w:hAnsiTheme="minorHAnsi"/>
          <w:color w:val="000000" w:themeColor="text1"/>
          <w:sz w:val="22"/>
          <w:szCs w:val="22"/>
        </w:rPr>
        <w:t>“(ii) I</w:t>
      </w:r>
      <w:r w:rsidRPr="00BF30E4">
        <w:rPr>
          <w:rStyle w:val="lbexsmalltext1"/>
          <w:rFonts w:asciiTheme="minorHAnsi" w:hAnsiTheme="minorHAnsi"/>
          <w:color w:val="000000" w:themeColor="text1"/>
          <w:sz w:val="22"/>
          <w:szCs w:val="22"/>
        </w:rPr>
        <w:t>NCLUSION</w:t>
      </w:r>
      <w:r w:rsidRPr="00BF30E4">
        <w:rPr>
          <w:rFonts w:asciiTheme="minorHAnsi" w:hAnsiTheme="minorHAnsi"/>
          <w:color w:val="000000" w:themeColor="text1"/>
          <w:sz w:val="22"/>
          <w:szCs w:val="22"/>
        </w:rPr>
        <w:t xml:space="preserve">.—The term ‘extend’ includes the act of extending a lease following a suspension under this Act.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13" w:name="id0D2779A036DE45A48A3FA9E2129B28C9"/>
      <w:bookmarkEnd w:id="13"/>
      <w:r w:rsidRPr="00BF30E4">
        <w:rPr>
          <w:rFonts w:asciiTheme="minorHAnsi" w:hAnsiTheme="minorHAnsi"/>
          <w:color w:val="000000" w:themeColor="text1"/>
          <w:sz w:val="22"/>
          <w:szCs w:val="22"/>
        </w:rPr>
        <w:t>“(B) N</w:t>
      </w:r>
      <w:r w:rsidRPr="00BF30E4">
        <w:rPr>
          <w:rStyle w:val="lbexsmalltext1"/>
          <w:rFonts w:asciiTheme="minorHAnsi" w:hAnsiTheme="minorHAnsi"/>
          <w:color w:val="000000" w:themeColor="text1"/>
          <w:sz w:val="22"/>
          <w:szCs w:val="22"/>
        </w:rPr>
        <w:t>ONPRODUCING LEASE</w:t>
      </w:r>
      <w:r w:rsidRPr="00BF30E4">
        <w:rPr>
          <w:rFonts w:asciiTheme="minorHAnsi" w:hAnsiTheme="minorHAnsi"/>
          <w:color w:val="000000" w:themeColor="text1"/>
          <w:sz w:val="22"/>
          <w:szCs w:val="22"/>
        </w:rPr>
        <w:t xml:space="preserve">.—The term ‘nonproducing lease’ means any lease under which any coal, oil, gas, oil shale, tar sands, or other fossil fuel approved in the lease contract has been extracted.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14" w:name="idA916D4F3A46B45E4902B0AE0C215A41C"/>
      <w:bookmarkEnd w:id="14"/>
      <w:r w:rsidRPr="00BF30E4">
        <w:rPr>
          <w:rFonts w:asciiTheme="minorHAnsi" w:hAnsiTheme="minorHAnsi"/>
          <w:color w:val="000000" w:themeColor="text1"/>
          <w:sz w:val="22"/>
          <w:szCs w:val="22"/>
        </w:rPr>
        <w:t>“(C) R</w:t>
      </w:r>
      <w:r w:rsidRPr="00BF30E4">
        <w:rPr>
          <w:rStyle w:val="lbexsmalltext1"/>
          <w:rFonts w:asciiTheme="minorHAnsi" w:hAnsiTheme="minorHAnsi"/>
          <w:color w:val="000000" w:themeColor="text1"/>
          <w:sz w:val="22"/>
          <w:szCs w:val="22"/>
        </w:rPr>
        <w:t>EINSTATE</w:t>
      </w:r>
      <w:r w:rsidRPr="00BF30E4">
        <w:rPr>
          <w:rFonts w:asciiTheme="minorHAnsi" w:hAnsiTheme="minorHAnsi"/>
          <w:color w:val="000000" w:themeColor="text1"/>
          <w:sz w:val="22"/>
          <w:szCs w:val="22"/>
        </w:rPr>
        <w:t xml:space="preserve">.—The term ‘reinstate’ means the act of reinstating a lease under this Act after a violation of any term of the lease that resulted in suspension or cancellation of the lease.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15" w:name="idB8DCC0E1CD654D05856A6E9A1A5E59ED"/>
      <w:bookmarkEnd w:id="15"/>
      <w:r w:rsidRPr="00BF30E4">
        <w:rPr>
          <w:rFonts w:asciiTheme="minorHAnsi" w:hAnsiTheme="minorHAnsi"/>
          <w:color w:val="000000" w:themeColor="text1"/>
          <w:sz w:val="22"/>
          <w:szCs w:val="22"/>
        </w:rPr>
        <w:t>“(D) R</w:t>
      </w:r>
      <w:r w:rsidRPr="00BF30E4">
        <w:rPr>
          <w:rStyle w:val="lbexsmalltext1"/>
          <w:rFonts w:asciiTheme="minorHAnsi" w:hAnsiTheme="minorHAnsi"/>
          <w:color w:val="000000" w:themeColor="text1"/>
          <w:sz w:val="22"/>
          <w:szCs w:val="22"/>
        </w:rPr>
        <w:t>ENEW</w:t>
      </w:r>
      <w:r w:rsidRPr="00BF30E4">
        <w:rPr>
          <w:rFonts w:asciiTheme="minorHAnsi" w:hAnsiTheme="minorHAnsi"/>
          <w:color w:val="000000" w:themeColor="text1"/>
          <w:sz w:val="22"/>
          <w:szCs w:val="22"/>
        </w:rPr>
        <w:t xml:space="preserve">.—The term ‘renew’ means the act of renewing a lease under this Act for a term that is not longer than the maximum renewal term for a lease under this Act.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16" w:name="idBA09754ED01146D3B35DD9C93D953EB4"/>
      <w:bookmarkEnd w:id="16"/>
      <w:r w:rsidRPr="00BF30E4">
        <w:rPr>
          <w:rFonts w:asciiTheme="minorHAnsi" w:hAnsiTheme="minorHAnsi"/>
          <w:color w:val="000000" w:themeColor="text1"/>
          <w:sz w:val="22"/>
          <w:szCs w:val="22"/>
        </w:rPr>
        <w:t>“(2) P</w:t>
      </w:r>
      <w:r w:rsidRPr="00BF30E4">
        <w:rPr>
          <w:rStyle w:val="lbexsmalltext1"/>
          <w:rFonts w:asciiTheme="minorHAnsi" w:hAnsiTheme="minorHAnsi"/>
          <w:color w:val="000000" w:themeColor="text1"/>
          <w:sz w:val="22"/>
          <w:szCs w:val="22"/>
        </w:rPr>
        <w:t>ROHIBITION</w:t>
      </w:r>
      <w:r w:rsidRPr="00BF30E4">
        <w:rPr>
          <w:rFonts w:asciiTheme="minorHAnsi" w:hAnsiTheme="minorHAnsi"/>
          <w:color w:val="000000" w:themeColor="text1"/>
          <w:sz w:val="22"/>
          <w:szCs w:val="22"/>
        </w:rPr>
        <w:t xml:space="preserve">.—Notwithstanding any other provision of this Act or any other law, the Secretary of the Interior shall not issue a new lease, renew, reinstate, or extend any nonproducing lease, or issue any other authorization for the exploration, development, or production of oil, natural gas, or any other fossil fuel in— </w:t>
      </w:r>
      <w:bookmarkStart w:id="17" w:name="id917449C50B844792A07AFD251179AC62"/>
      <w:bookmarkEnd w:id="17"/>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 xml:space="preserve">“(A) the Arctic Ocean;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18" w:name="idBD1183772BFF47FEAEA1B8BD15B3D506"/>
      <w:bookmarkEnd w:id="18"/>
      <w:r w:rsidRPr="00BF30E4">
        <w:rPr>
          <w:rFonts w:asciiTheme="minorHAnsi" w:hAnsiTheme="minorHAnsi"/>
          <w:color w:val="000000" w:themeColor="text1"/>
          <w:sz w:val="22"/>
          <w:szCs w:val="22"/>
        </w:rPr>
        <w:lastRenderedPageBreak/>
        <w:t xml:space="preserve">“(B) the Atlantic Ocean, including the Straits of Florida;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19" w:name="id39D3E0C4AB6E4EE2B41971D761BFCE32"/>
      <w:bookmarkEnd w:id="19"/>
      <w:r w:rsidRPr="00BF30E4">
        <w:rPr>
          <w:rFonts w:asciiTheme="minorHAnsi" w:hAnsiTheme="minorHAnsi"/>
          <w:color w:val="000000" w:themeColor="text1"/>
          <w:sz w:val="22"/>
          <w:szCs w:val="22"/>
        </w:rPr>
        <w:t xml:space="preserve">“(C) the Pacific Ocean;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20" w:name="idCE407971FB1C49BCB0F816FDC90853A9"/>
      <w:bookmarkEnd w:id="20"/>
      <w:r w:rsidRPr="00BF30E4">
        <w:rPr>
          <w:rFonts w:asciiTheme="minorHAnsi" w:hAnsiTheme="minorHAnsi"/>
          <w:color w:val="000000" w:themeColor="text1"/>
          <w:sz w:val="22"/>
          <w:szCs w:val="22"/>
        </w:rPr>
        <w:t xml:space="preserve">“(D) the Gulf of Mexico; or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21" w:name="id78B6D4F5F25B44ACB2C59B61BFCD8CA9"/>
      <w:bookmarkEnd w:id="21"/>
      <w:r w:rsidRPr="00BF30E4">
        <w:rPr>
          <w:rFonts w:asciiTheme="minorHAnsi" w:hAnsiTheme="minorHAnsi"/>
          <w:color w:val="000000" w:themeColor="text1"/>
          <w:sz w:val="22"/>
          <w:szCs w:val="22"/>
        </w:rPr>
        <w:t xml:space="preserve">“(E) any other area of the outer Continental Shelf.”. </w:t>
      </w:r>
    </w:p>
    <w:p w:rsidR="00BF30E4" w:rsidRPr="00BF30E4" w:rsidRDefault="00BF30E4" w:rsidP="00BF30E4">
      <w:pPr>
        <w:pStyle w:val="lbexindent"/>
        <w:shd w:val="clear" w:color="auto" w:fill="FFFFFF"/>
        <w:spacing w:before="0" w:beforeAutospacing="0" w:after="0" w:afterAutospacing="0"/>
        <w:rPr>
          <w:rFonts w:asciiTheme="minorHAnsi" w:hAnsiTheme="minorHAnsi"/>
          <w:color w:val="000000" w:themeColor="text1"/>
          <w:sz w:val="22"/>
          <w:szCs w:val="22"/>
        </w:rPr>
      </w:pPr>
      <w:bookmarkStart w:id="22" w:name="id5DB92619C9D443B08634BB906437B448"/>
      <w:bookmarkEnd w:id="22"/>
      <w:r w:rsidRPr="00BF30E4">
        <w:rPr>
          <w:rFonts w:asciiTheme="minorHAnsi" w:hAnsiTheme="minorHAnsi"/>
          <w:color w:val="000000" w:themeColor="text1"/>
          <w:sz w:val="22"/>
          <w:szCs w:val="22"/>
        </w:rPr>
        <w:t xml:space="preserve">(b) </w:t>
      </w:r>
      <w:r w:rsidRPr="00BF30E4">
        <w:rPr>
          <w:rStyle w:val="lbexsectionlevelolcnuclear1"/>
          <w:rFonts w:asciiTheme="minorHAnsi" w:hAnsiTheme="minorHAnsi"/>
          <w:color w:val="000000" w:themeColor="text1"/>
          <w:sz w:val="22"/>
          <w:szCs w:val="22"/>
        </w:rPr>
        <w:t>Cancellation of existing leases</w:t>
      </w:r>
      <w:r w:rsidRPr="00BF30E4">
        <w:rPr>
          <w:rFonts w:asciiTheme="minorHAnsi" w:hAnsiTheme="minorHAnsi"/>
          <w:color w:val="000000" w:themeColor="text1"/>
          <w:sz w:val="22"/>
          <w:szCs w:val="22"/>
        </w:rPr>
        <w:t>.—Notwithstanding any other provision of law, not later than 60 days after the date of enactment of this Act, the Secretary shall cancel any lease issued under section 8 of the Outer Continental Shelf Lands Act (</w:t>
      </w:r>
      <w:hyperlink r:id="rId9" w:history="1">
        <w:r w:rsidRPr="00BF30E4">
          <w:rPr>
            <w:rStyle w:val="Hyperlink"/>
            <w:rFonts w:asciiTheme="minorHAnsi" w:hAnsiTheme="minorHAnsi"/>
            <w:color w:val="000000" w:themeColor="text1"/>
            <w:sz w:val="22"/>
            <w:szCs w:val="22"/>
          </w:rPr>
          <w:t>43 U.S.C. 1337</w:t>
        </w:r>
      </w:hyperlink>
      <w:r w:rsidRPr="00BF30E4">
        <w:rPr>
          <w:rFonts w:asciiTheme="minorHAnsi" w:hAnsiTheme="minorHAnsi"/>
          <w:color w:val="000000" w:themeColor="text1"/>
          <w:sz w:val="22"/>
          <w:szCs w:val="22"/>
        </w:rPr>
        <w:t xml:space="preserve">) on or before the date of enactment of this Act in the Beaufort Sea, Cook Inlet, or Chukchi Sea. </w:t>
      </w:r>
    </w:p>
    <w:p w:rsidR="00BF30E4" w:rsidRPr="00BF30E4" w:rsidRDefault="00BF30E4" w:rsidP="00BF30E4">
      <w:pPr>
        <w:pStyle w:val="lbexhangwithmargin"/>
        <w:shd w:val="clear" w:color="auto" w:fill="FFFFFF"/>
        <w:spacing w:before="0" w:beforeAutospacing="0" w:after="0" w:afterAutospacing="0"/>
        <w:rPr>
          <w:rFonts w:asciiTheme="minorHAnsi" w:hAnsiTheme="minorHAnsi"/>
          <w:color w:val="000000" w:themeColor="text1"/>
          <w:sz w:val="22"/>
          <w:szCs w:val="22"/>
        </w:rPr>
      </w:pPr>
      <w:bookmarkStart w:id="23" w:name="ide9dfe8f82bc44c50afc93c43be21051f"/>
      <w:bookmarkEnd w:id="23"/>
      <w:r w:rsidRPr="00BF30E4">
        <w:rPr>
          <w:rFonts w:asciiTheme="minorHAnsi" w:hAnsiTheme="minorHAnsi"/>
          <w:color w:val="000000" w:themeColor="text1"/>
          <w:sz w:val="22"/>
          <w:szCs w:val="22"/>
        </w:rPr>
        <w:t xml:space="preserve">SEC. 5. </w:t>
      </w:r>
      <w:r w:rsidRPr="00BF30E4">
        <w:rPr>
          <w:rStyle w:val="lbexallcap1"/>
          <w:rFonts w:asciiTheme="minorHAnsi" w:hAnsiTheme="minorHAnsi"/>
          <w:color w:val="000000" w:themeColor="text1"/>
          <w:sz w:val="22"/>
          <w:szCs w:val="22"/>
        </w:rPr>
        <w:t>Stopping new coal, oil, tar sands, fracked gas, and oil shale leases on federal land</w:t>
      </w:r>
      <w:r w:rsidRPr="00BF30E4">
        <w:rPr>
          <w:rFonts w:asciiTheme="minorHAnsi" w:hAnsiTheme="minorHAnsi"/>
          <w:color w:val="000000" w:themeColor="text1"/>
          <w:sz w:val="22"/>
          <w:szCs w:val="22"/>
        </w:rPr>
        <w:t xml:space="preserve">. </w:t>
      </w:r>
    </w:p>
    <w:p w:rsidR="00BF30E4" w:rsidRPr="00BF30E4" w:rsidRDefault="00BF30E4" w:rsidP="00BF30E4">
      <w:pPr>
        <w:pStyle w:val="NormalWeb"/>
        <w:shd w:val="clear" w:color="auto" w:fill="FFFFFF"/>
        <w:spacing w:before="0" w:beforeAutospacing="0" w:after="0" w:afterAutospacing="0"/>
        <w:ind w:firstLine="480"/>
        <w:rPr>
          <w:rFonts w:asciiTheme="minorHAnsi" w:hAnsiTheme="minorHAnsi"/>
          <w:color w:val="000000" w:themeColor="text1"/>
          <w:sz w:val="22"/>
          <w:szCs w:val="22"/>
        </w:rPr>
      </w:pPr>
      <w:r w:rsidRPr="00BF30E4">
        <w:rPr>
          <w:rFonts w:asciiTheme="minorHAnsi" w:hAnsiTheme="minorHAnsi"/>
          <w:color w:val="000000" w:themeColor="text1"/>
          <w:sz w:val="22"/>
          <w:szCs w:val="22"/>
        </w:rPr>
        <w:t>Notwithstanding any other provision of law, the Secretary shall not conduct any lease sale, enter into any new lease, reoffer for lease any land covered by an expiring lease, or renew, reinstate, or extend any nonproducing lease in existence on or before the date of enactment of this Act for onshore fossil fuels, including coal, oil, tar sands, oil shale, and gas on land subject to the Mineral Leasing Act (</w:t>
      </w:r>
      <w:hyperlink r:id="rId10" w:history="1">
        <w:r w:rsidRPr="00BF30E4">
          <w:rPr>
            <w:rStyle w:val="Hyperlink"/>
            <w:rFonts w:asciiTheme="minorHAnsi" w:hAnsiTheme="minorHAnsi"/>
            <w:color w:val="000000" w:themeColor="text1"/>
            <w:sz w:val="22"/>
            <w:szCs w:val="22"/>
          </w:rPr>
          <w:t>30 U.S.C. 181 et seq.</w:t>
        </w:r>
      </w:hyperlink>
      <w:r w:rsidRPr="00BF30E4">
        <w:rPr>
          <w:rFonts w:asciiTheme="minorHAnsi" w:hAnsiTheme="minorHAnsi"/>
          <w:color w:val="000000" w:themeColor="text1"/>
          <w:sz w:val="22"/>
          <w:szCs w:val="22"/>
        </w:rPr>
        <w:t xml:space="preserve">). </w:t>
      </w:r>
    </w:p>
    <w:p w:rsidR="00BF30E4" w:rsidRPr="00BF30E4" w:rsidRDefault="00BF30E4" w:rsidP="00BF30E4">
      <w:pPr>
        <w:pStyle w:val="lbexhangwithmargin"/>
        <w:shd w:val="clear" w:color="auto" w:fill="FFFFFF"/>
        <w:spacing w:before="0" w:beforeAutospacing="0" w:after="0" w:afterAutospacing="0"/>
        <w:rPr>
          <w:rFonts w:asciiTheme="minorHAnsi" w:hAnsiTheme="minorHAnsi"/>
          <w:color w:val="000000" w:themeColor="text1"/>
          <w:sz w:val="22"/>
          <w:szCs w:val="22"/>
        </w:rPr>
      </w:pPr>
      <w:bookmarkStart w:id="24" w:name="idae730c79f54b4aacb2e25d752bc266f2"/>
      <w:bookmarkEnd w:id="24"/>
      <w:r w:rsidRPr="00BF30E4">
        <w:rPr>
          <w:rFonts w:asciiTheme="minorHAnsi" w:hAnsiTheme="minorHAnsi"/>
          <w:color w:val="000000" w:themeColor="text1"/>
          <w:sz w:val="22"/>
          <w:szCs w:val="22"/>
        </w:rPr>
        <w:t xml:space="preserve">SEC. 6. </w:t>
      </w:r>
      <w:r w:rsidRPr="00BF30E4">
        <w:rPr>
          <w:rStyle w:val="lbexallcap1"/>
          <w:rFonts w:asciiTheme="minorHAnsi" w:hAnsiTheme="minorHAnsi"/>
          <w:color w:val="000000" w:themeColor="text1"/>
          <w:sz w:val="22"/>
          <w:szCs w:val="22"/>
        </w:rPr>
        <w:t>Exceptions</w:t>
      </w:r>
      <w:r w:rsidRPr="00BF30E4">
        <w:rPr>
          <w:rFonts w:asciiTheme="minorHAnsi" w:hAnsiTheme="minorHAnsi"/>
          <w:color w:val="000000" w:themeColor="text1"/>
          <w:sz w:val="22"/>
          <w:szCs w:val="22"/>
        </w:rPr>
        <w:t xml:space="preserve">. </w:t>
      </w:r>
    </w:p>
    <w:p w:rsidR="00BF30E4" w:rsidRPr="00BF30E4" w:rsidRDefault="00BF30E4" w:rsidP="00BF30E4">
      <w:pPr>
        <w:pStyle w:val="lbexindent"/>
        <w:shd w:val="clear" w:color="auto" w:fill="FFFFFF"/>
        <w:spacing w:before="0" w:beforeAutospacing="0" w:after="0" w:afterAutospacing="0"/>
        <w:rPr>
          <w:rFonts w:asciiTheme="minorHAnsi" w:hAnsiTheme="minorHAnsi"/>
          <w:color w:val="000000" w:themeColor="text1"/>
          <w:sz w:val="22"/>
          <w:szCs w:val="22"/>
        </w:rPr>
      </w:pPr>
      <w:bookmarkStart w:id="25" w:name="idD842BAB6F49B4575BC8C54FE5213A590"/>
      <w:bookmarkEnd w:id="25"/>
      <w:r w:rsidRPr="00BF30E4">
        <w:rPr>
          <w:rFonts w:asciiTheme="minorHAnsi" w:hAnsiTheme="minorHAnsi"/>
          <w:color w:val="000000" w:themeColor="text1"/>
          <w:sz w:val="22"/>
          <w:szCs w:val="22"/>
        </w:rPr>
        <w:t xml:space="preserve">(a) </w:t>
      </w:r>
      <w:r w:rsidRPr="00BF30E4">
        <w:rPr>
          <w:rStyle w:val="lbexsectionlevelolcnuclear1"/>
          <w:rFonts w:asciiTheme="minorHAnsi" w:hAnsiTheme="minorHAnsi"/>
          <w:color w:val="000000" w:themeColor="text1"/>
          <w:sz w:val="22"/>
          <w:szCs w:val="22"/>
        </w:rPr>
        <w:t>National security</w:t>
      </w:r>
      <w:r w:rsidRPr="00BF30E4">
        <w:rPr>
          <w:rFonts w:asciiTheme="minorHAnsi" w:hAnsiTheme="minorHAnsi"/>
          <w:color w:val="000000" w:themeColor="text1"/>
          <w:sz w:val="22"/>
          <w:szCs w:val="22"/>
        </w:rPr>
        <w:t xml:space="preserve">.— </w:t>
      </w:r>
      <w:bookmarkStart w:id="26" w:name="idB935A6C4828F479B918EF2DF3BDD5BC6"/>
      <w:bookmarkEnd w:id="26"/>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(1) I</w:t>
      </w:r>
      <w:r w:rsidRPr="00BF30E4">
        <w:rPr>
          <w:rStyle w:val="lbexsmalltext1"/>
          <w:rFonts w:asciiTheme="minorHAnsi" w:hAnsiTheme="minorHAnsi"/>
          <w:color w:val="000000" w:themeColor="text1"/>
          <w:sz w:val="22"/>
          <w:szCs w:val="22"/>
        </w:rPr>
        <w:t>N GENERAL</w:t>
      </w:r>
      <w:r w:rsidRPr="00BF30E4">
        <w:rPr>
          <w:rFonts w:asciiTheme="minorHAnsi" w:hAnsiTheme="minorHAnsi"/>
          <w:color w:val="000000" w:themeColor="text1"/>
          <w:sz w:val="22"/>
          <w:szCs w:val="22"/>
        </w:rPr>
        <w:t xml:space="preserve">.—Subject to paragraph (2), the Secretary may exempt any provision of this Act or an amendment made by this Act for a lease if the Secretary determines, on the record and based on available information, that— </w:t>
      </w:r>
      <w:bookmarkStart w:id="27" w:name="id4D8590397FE848E5B23D0B86C2816779"/>
      <w:bookmarkEnd w:id="27"/>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 xml:space="preserve">(A) there is an imminent national security threat; and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28" w:name="id7670EE1A23CC45489A17CEDDCC430D54"/>
      <w:bookmarkEnd w:id="28"/>
      <w:r w:rsidRPr="00BF30E4">
        <w:rPr>
          <w:rFonts w:asciiTheme="minorHAnsi" w:hAnsiTheme="minorHAnsi"/>
          <w:color w:val="000000" w:themeColor="text1"/>
          <w:sz w:val="22"/>
          <w:szCs w:val="22"/>
        </w:rPr>
        <w:t xml:space="preserve">(B) issuing an exemption for the lease would significantly reduce the imminent national security threat.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29" w:name="id6AD634A255514775B54784492F6D6DEF"/>
      <w:bookmarkEnd w:id="29"/>
      <w:r w:rsidRPr="00BF30E4">
        <w:rPr>
          <w:rFonts w:asciiTheme="minorHAnsi" w:hAnsiTheme="minorHAnsi"/>
          <w:color w:val="000000" w:themeColor="text1"/>
          <w:sz w:val="22"/>
          <w:szCs w:val="22"/>
        </w:rPr>
        <w:t>(2) D</w:t>
      </w:r>
      <w:r w:rsidRPr="00BF30E4">
        <w:rPr>
          <w:rStyle w:val="lbexsmalltext1"/>
          <w:rFonts w:asciiTheme="minorHAnsi" w:hAnsiTheme="minorHAnsi"/>
          <w:color w:val="000000" w:themeColor="text1"/>
          <w:sz w:val="22"/>
          <w:szCs w:val="22"/>
        </w:rPr>
        <w:t>URATION</w:t>
      </w:r>
      <w:r w:rsidRPr="00BF30E4">
        <w:rPr>
          <w:rFonts w:asciiTheme="minorHAnsi" w:hAnsiTheme="minorHAnsi"/>
          <w:color w:val="000000" w:themeColor="text1"/>
          <w:sz w:val="22"/>
          <w:szCs w:val="22"/>
        </w:rPr>
        <w:t xml:space="preserve">.—An exemption under paragraph (1) shall continue only for as long as the imminent national security threat persists. </w:t>
      </w:r>
    </w:p>
    <w:p w:rsidR="00BF30E4" w:rsidRPr="00BF30E4" w:rsidRDefault="00BF30E4" w:rsidP="00BF30E4">
      <w:pPr>
        <w:pStyle w:val="lbexindent"/>
        <w:shd w:val="clear" w:color="auto" w:fill="FFFFFF"/>
        <w:spacing w:before="0" w:beforeAutospacing="0" w:after="0" w:afterAutospacing="0"/>
        <w:rPr>
          <w:rFonts w:asciiTheme="minorHAnsi" w:hAnsiTheme="minorHAnsi"/>
          <w:color w:val="000000" w:themeColor="text1"/>
          <w:sz w:val="22"/>
          <w:szCs w:val="22"/>
        </w:rPr>
      </w:pPr>
      <w:bookmarkStart w:id="30" w:name="id19ff7bf9d19041eb95dc1c8c2cac459b"/>
      <w:bookmarkEnd w:id="30"/>
      <w:r w:rsidRPr="00BF30E4">
        <w:rPr>
          <w:rFonts w:asciiTheme="minorHAnsi" w:hAnsiTheme="minorHAnsi"/>
          <w:color w:val="000000" w:themeColor="text1"/>
          <w:sz w:val="22"/>
          <w:szCs w:val="22"/>
        </w:rPr>
        <w:t xml:space="preserve">(b) </w:t>
      </w:r>
      <w:r w:rsidRPr="00BF30E4">
        <w:rPr>
          <w:rStyle w:val="lbexsectionlevelolcnuclear1"/>
          <w:rFonts w:asciiTheme="minorHAnsi" w:hAnsiTheme="minorHAnsi"/>
          <w:color w:val="000000" w:themeColor="text1"/>
          <w:sz w:val="22"/>
          <w:szCs w:val="22"/>
        </w:rPr>
        <w:t>Breach of contract</w:t>
      </w:r>
      <w:r w:rsidRPr="00BF30E4">
        <w:rPr>
          <w:rFonts w:asciiTheme="minorHAnsi" w:hAnsiTheme="minorHAnsi"/>
          <w:color w:val="000000" w:themeColor="text1"/>
          <w:sz w:val="22"/>
          <w:szCs w:val="22"/>
        </w:rPr>
        <w:t xml:space="preserve">.— </w:t>
      </w:r>
      <w:bookmarkStart w:id="31" w:name="idA9492C752A3D4AEAB5D14316055B2482"/>
      <w:bookmarkEnd w:id="31"/>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(1) I</w:t>
      </w:r>
      <w:r w:rsidRPr="00BF30E4">
        <w:rPr>
          <w:rStyle w:val="lbexsmalltext1"/>
          <w:rFonts w:asciiTheme="minorHAnsi" w:hAnsiTheme="minorHAnsi"/>
          <w:color w:val="000000" w:themeColor="text1"/>
          <w:sz w:val="22"/>
          <w:szCs w:val="22"/>
        </w:rPr>
        <w:t>N GENERAL</w:t>
      </w:r>
      <w:r w:rsidRPr="00BF30E4">
        <w:rPr>
          <w:rFonts w:asciiTheme="minorHAnsi" w:hAnsiTheme="minorHAnsi"/>
          <w:color w:val="000000" w:themeColor="text1"/>
          <w:sz w:val="22"/>
          <w:szCs w:val="22"/>
        </w:rPr>
        <w:t xml:space="preserve">.—Subject to paragraph (2), the Secretary may allow a nonproducing lease to be renewed or extended if— </w:t>
      </w:r>
      <w:bookmarkStart w:id="32" w:name="idFB13557B8ABE428687F1B8BBB20D25E6"/>
      <w:bookmarkEnd w:id="32"/>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r w:rsidRPr="00BF30E4">
        <w:rPr>
          <w:rFonts w:asciiTheme="minorHAnsi" w:hAnsiTheme="minorHAnsi"/>
          <w:color w:val="000000" w:themeColor="text1"/>
          <w:sz w:val="22"/>
          <w:szCs w:val="22"/>
        </w:rPr>
        <w:t xml:space="preserve">(A) the nonproducing lease contract was signed before the date of enactment of this Act; and </w:t>
      </w:r>
    </w:p>
    <w:p w:rsidR="00BF30E4" w:rsidRPr="00BF30E4" w:rsidRDefault="00BF30E4" w:rsidP="00BF30E4">
      <w:pPr>
        <w:pStyle w:val="lbexindentsubpar"/>
        <w:shd w:val="clear" w:color="auto" w:fill="FFFFFF"/>
        <w:spacing w:before="0" w:beforeAutospacing="0" w:after="0" w:afterAutospacing="0"/>
        <w:rPr>
          <w:rFonts w:asciiTheme="minorHAnsi" w:hAnsiTheme="minorHAnsi"/>
          <w:color w:val="000000" w:themeColor="text1"/>
          <w:sz w:val="22"/>
          <w:szCs w:val="22"/>
        </w:rPr>
      </w:pPr>
      <w:bookmarkStart w:id="33" w:name="id3B9CCE9FAD034D109A3C8B42A34404F8"/>
      <w:bookmarkEnd w:id="33"/>
      <w:r w:rsidRPr="00BF30E4">
        <w:rPr>
          <w:rFonts w:asciiTheme="minorHAnsi" w:hAnsiTheme="minorHAnsi"/>
          <w:color w:val="000000" w:themeColor="text1"/>
          <w:sz w:val="22"/>
          <w:szCs w:val="22"/>
        </w:rPr>
        <w:t xml:space="preserve">(B) the Secretary determines that giving effect to any provision of this Act or an amendment made by this Act is likely to lead to a court with jurisdiction ruling that there was a material breach of the nonproducing lease contract. </w:t>
      </w:r>
    </w:p>
    <w:p w:rsidR="00BF30E4" w:rsidRPr="00BF30E4" w:rsidRDefault="00BF30E4" w:rsidP="00BF30E4">
      <w:pPr>
        <w:pStyle w:val="lbexindentparagraph"/>
        <w:shd w:val="clear" w:color="auto" w:fill="FFFFFF"/>
        <w:spacing w:before="0" w:beforeAutospacing="0" w:after="0" w:afterAutospacing="0"/>
        <w:rPr>
          <w:rFonts w:asciiTheme="minorHAnsi" w:hAnsiTheme="minorHAnsi"/>
          <w:color w:val="000000" w:themeColor="text1"/>
          <w:sz w:val="22"/>
          <w:szCs w:val="22"/>
        </w:rPr>
      </w:pPr>
      <w:bookmarkStart w:id="34" w:name="idA280A53E05FB4E129E43BF848223FEEF"/>
      <w:bookmarkEnd w:id="34"/>
      <w:r w:rsidRPr="00BF30E4">
        <w:rPr>
          <w:rFonts w:asciiTheme="minorHAnsi" w:hAnsiTheme="minorHAnsi"/>
          <w:color w:val="000000" w:themeColor="text1"/>
          <w:sz w:val="22"/>
          <w:szCs w:val="22"/>
        </w:rPr>
        <w:t>(2) D</w:t>
      </w:r>
      <w:r w:rsidRPr="00BF30E4">
        <w:rPr>
          <w:rStyle w:val="lbexsmalltext1"/>
          <w:rFonts w:asciiTheme="minorHAnsi" w:hAnsiTheme="minorHAnsi"/>
          <w:color w:val="000000" w:themeColor="text1"/>
          <w:sz w:val="22"/>
          <w:szCs w:val="22"/>
        </w:rPr>
        <w:t>URATION</w:t>
      </w:r>
      <w:r w:rsidRPr="00BF30E4">
        <w:rPr>
          <w:rFonts w:asciiTheme="minorHAnsi" w:hAnsiTheme="minorHAnsi"/>
          <w:color w:val="000000" w:themeColor="text1"/>
          <w:sz w:val="22"/>
          <w:szCs w:val="22"/>
        </w:rPr>
        <w:t xml:space="preserve">.—A renewal or extension under paragraph (1) shall be for the shortest time practicable, consistent with the terms of the nonproducing lease contract. </w:t>
      </w:r>
    </w:p>
    <w:p w:rsidR="00BF30E4" w:rsidRPr="00BF30E4" w:rsidRDefault="00BF30E4" w:rsidP="00BF30E4">
      <w:pPr>
        <w:spacing w:after="0" w:line="240" w:lineRule="auto"/>
        <w:rPr>
          <w:color w:val="000000" w:themeColor="text1"/>
        </w:rPr>
      </w:pPr>
    </w:p>
    <w:sectPr w:rsidR="00BF30E4" w:rsidRPr="00BF30E4" w:rsidSect="003D4B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77829"/>
    <w:multiLevelType w:val="hybridMultilevel"/>
    <w:tmpl w:val="FA506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47A674C"/>
    <w:multiLevelType w:val="hybridMultilevel"/>
    <w:tmpl w:val="44D62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5CC"/>
    <w:rsid w:val="00082748"/>
    <w:rsid w:val="002C564C"/>
    <w:rsid w:val="00364561"/>
    <w:rsid w:val="003805CC"/>
    <w:rsid w:val="003D4B70"/>
    <w:rsid w:val="004636EE"/>
    <w:rsid w:val="0048348C"/>
    <w:rsid w:val="00501976"/>
    <w:rsid w:val="0055720D"/>
    <w:rsid w:val="00673756"/>
    <w:rsid w:val="006774A0"/>
    <w:rsid w:val="00721963"/>
    <w:rsid w:val="00730420"/>
    <w:rsid w:val="00871C35"/>
    <w:rsid w:val="0098113B"/>
    <w:rsid w:val="00BB0B99"/>
    <w:rsid w:val="00BF30E4"/>
    <w:rsid w:val="00CC0121"/>
    <w:rsid w:val="00D00F6E"/>
    <w:rsid w:val="00ED3D9A"/>
    <w:rsid w:val="00F342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1DDA13-B33A-44D2-B28D-7ED19E13A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4B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420A"/>
    <w:pPr>
      <w:ind w:left="720"/>
      <w:contextualSpacing/>
    </w:pPr>
  </w:style>
  <w:style w:type="paragraph" w:customStyle="1" w:styleId="lbexindentparagraph">
    <w:name w:val="lbexindentparagraph"/>
    <w:basedOn w:val="Normal"/>
    <w:rsid w:val="0048348C"/>
    <w:pPr>
      <w:spacing w:before="100" w:beforeAutospacing="1" w:after="100" w:afterAutospacing="1" w:line="240" w:lineRule="auto"/>
      <w:ind w:left="480" w:firstLine="480"/>
    </w:pPr>
    <w:rPr>
      <w:rFonts w:ascii="Times New Roman" w:eastAsia="Times New Roman" w:hAnsi="Times New Roman" w:cs="Times New Roman"/>
      <w:sz w:val="24"/>
      <w:szCs w:val="24"/>
    </w:rPr>
  </w:style>
  <w:style w:type="paragraph" w:customStyle="1" w:styleId="lbexindentsubpar">
    <w:name w:val="lbexindentsubpar"/>
    <w:basedOn w:val="Normal"/>
    <w:rsid w:val="0048348C"/>
    <w:pPr>
      <w:spacing w:before="100" w:beforeAutospacing="1" w:after="100" w:afterAutospacing="1" w:line="240" w:lineRule="auto"/>
      <w:ind w:left="960" w:firstLine="480"/>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F30E4"/>
    <w:rPr>
      <w:color w:val="3366CC"/>
      <w:u w:val="single"/>
    </w:rPr>
  </w:style>
  <w:style w:type="paragraph" w:styleId="NormalWeb">
    <w:name w:val="Normal (Web)"/>
    <w:basedOn w:val="Normal"/>
    <w:uiPriority w:val="99"/>
    <w:semiHidden/>
    <w:unhideWhenUsed/>
    <w:rsid w:val="00BF30E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bexhangwithmargin">
    <w:name w:val="lbexhangwithmargin"/>
    <w:basedOn w:val="Normal"/>
    <w:rsid w:val="00BF30E4"/>
    <w:pPr>
      <w:spacing w:before="100" w:beforeAutospacing="1" w:after="100" w:afterAutospacing="1" w:line="240" w:lineRule="auto"/>
      <w:ind w:left="480" w:hanging="480"/>
    </w:pPr>
    <w:rPr>
      <w:rFonts w:ascii="Times New Roman" w:eastAsia="Times New Roman" w:hAnsi="Times New Roman" w:cs="Times New Roman"/>
      <w:sz w:val="24"/>
      <w:szCs w:val="24"/>
    </w:rPr>
  </w:style>
  <w:style w:type="paragraph" w:customStyle="1" w:styleId="lbexindent">
    <w:name w:val="lbexindent"/>
    <w:basedOn w:val="Normal"/>
    <w:rsid w:val="00BF30E4"/>
    <w:pPr>
      <w:spacing w:before="100" w:beforeAutospacing="1" w:after="100" w:afterAutospacing="1" w:line="240" w:lineRule="auto"/>
      <w:ind w:firstLine="480"/>
    </w:pPr>
    <w:rPr>
      <w:rFonts w:ascii="Times New Roman" w:eastAsia="Times New Roman" w:hAnsi="Times New Roman" w:cs="Times New Roman"/>
      <w:sz w:val="24"/>
      <w:szCs w:val="24"/>
    </w:rPr>
  </w:style>
  <w:style w:type="paragraph" w:customStyle="1" w:styleId="lbexindentclause">
    <w:name w:val="lbexindentclause"/>
    <w:basedOn w:val="Normal"/>
    <w:rsid w:val="00BF30E4"/>
    <w:pPr>
      <w:spacing w:before="100" w:beforeAutospacing="1" w:after="100" w:afterAutospacing="1" w:line="240" w:lineRule="auto"/>
      <w:ind w:left="1440" w:firstLine="480"/>
    </w:pPr>
    <w:rPr>
      <w:rFonts w:ascii="Times New Roman" w:eastAsia="Times New Roman" w:hAnsi="Times New Roman" w:cs="Times New Roman"/>
      <w:sz w:val="24"/>
      <w:szCs w:val="24"/>
    </w:rPr>
  </w:style>
  <w:style w:type="character" w:customStyle="1" w:styleId="lbexsmalltext1">
    <w:name w:val="lbexsmalltext1"/>
    <w:basedOn w:val="DefaultParagraphFont"/>
    <w:rsid w:val="00BF30E4"/>
    <w:rPr>
      <w:sz w:val="24"/>
      <w:szCs w:val="24"/>
    </w:rPr>
  </w:style>
  <w:style w:type="character" w:customStyle="1" w:styleId="lbexallcap1">
    <w:name w:val="lbexallcap1"/>
    <w:basedOn w:val="DefaultParagraphFont"/>
    <w:rsid w:val="00BF30E4"/>
    <w:rPr>
      <w:caps/>
    </w:rPr>
  </w:style>
  <w:style w:type="character" w:customStyle="1" w:styleId="lbexsectionlevelolcnuclear1">
    <w:name w:val="lbexsectionlevelolcnuclear1"/>
    <w:basedOn w:val="DefaultParagraphFont"/>
    <w:rsid w:val="00BF30E4"/>
    <w:rPr>
      <w:smallCaps/>
      <w:spacing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1217504">
      <w:bodyDiv w:val="1"/>
      <w:marLeft w:val="0"/>
      <w:marRight w:val="0"/>
      <w:marTop w:val="0"/>
      <w:marBottom w:val="0"/>
      <w:divBdr>
        <w:top w:val="none" w:sz="0" w:space="0" w:color="auto"/>
        <w:left w:val="none" w:sz="0" w:space="0" w:color="auto"/>
        <w:bottom w:val="none" w:sz="0" w:space="0" w:color="auto"/>
        <w:right w:val="none" w:sz="0" w:space="0" w:color="auto"/>
      </w:divBdr>
      <w:divsChild>
        <w:div w:id="1717242899">
          <w:marLeft w:val="0"/>
          <w:marRight w:val="0"/>
          <w:marTop w:val="0"/>
          <w:marBottom w:val="0"/>
          <w:divBdr>
            <w:top w:val="none" w:sz="0" w:space="0" w:color="auto"/>
            <w:left w:val="none" w:sz="0" w:space="0" w:color="auto"/>
            <w:bottom w:val="none" w:sz="0" w:space="0" w:color="auto"/>
            <w:right w:val="none" w:sz="0" w:space="0" w:color="auto"/>
          </w:divBdr>
          <w:divsChild>
            <w:div w:id="179200506">
              <w:marLeft w:val="0"/>
              <w:marRight w:val="0"/>
              <w:marTop w:val="0"/>
              <w:marBottom w:val="0"/>
              <w:divBdr>
                <w:top w:val="none" w:sz="0" w:space="0" w:color="auto"/>
                <w:left w:val="none" w:sz="0" w:space="0" w:color="auto"/>
                <w:bottom w:val="single" w:sz="12" w:space="0" w:color="990000"/>
                <w:right w:val="none" w:sz="0" w:space="0" w:color="auto"/>
              </w:divBdr>
              <w:divsChild>
                <w:div w:id="950168554">
                  <w:marLeft w:val="0"/>
                  <w:marRight w:val="0"/>
                  <w:marTop w:val="0"/>
                  <w:marBottom w:val="0"/>
                  <w:divBdr>
                    <w:top w:val="none" w:sz="0" w:space="0" w:color="auto"/>
                    <w:left w:val="none" w:sz="0" w:space="0" w:color="auto"/>
                    <w:bottom w:val="none" w:sz="0" w:space="0" w:color="auto"/>
                    <w:right w:val="none" w:sz="0" w:space="0" w:color="auto"/>
                  </w:divBdr>
                  <w:divsChild>
                    <w:div w:id="328483215">
                      <w:marLeft w:val="0"/>
                      <w:marRight w:val="0"/>
                      <w:marTop w:val="0"/>
                      <w:marBottom w:val="0"/>
                      <w:divBdr>
                        <w:top w:val="none" w:sz="0" w:space="0" w:color="auto"/>
                        <w:left w:val="none" w:sz="0" w:space="0" w:color="auto"/>
                        <w:bottom w:val="none" w:sz="0" w:space="0" w:color="auto"/>
                        <w:right w:val="none" w:sz="0" w:space="0" w:color="auto"/>
                      </w:divBdr>
                      <w:divsChild>
                        <w:div w:id="110292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9148916">
      <w:bodyDiv w:val="1"/>
      <w:marLeft w:val="0"/>
      <w:marRight w:val="0"/>
      <w:marTop w:val="0"/>
      <w:marBottom w:val="0"/>
      <w:divBdr>
        <w:top w:val="none" w:sz="0" w:space="0" w:color="auto"/>
        <w:left w:val="none" w:sz="0" w:space="0" w:color="auto"/>
        <w:bottom w:val="none" w:sz="0" w:space="0" w:color="auto"/>
        <w:right w:val="none" w:sz="0" w:space="0" w:color="auto"/>
      </w:divBdr>
      <w:divsChild>
        <w:div w:id="1533691167">
          <w:marLeft w:val="0"/>
          <w:marRight w:val="0"/>
          <w:marTop w:val="0"/>
          <w:marBottom w:val="0"/>
          <w:divBdr>
            <w:top w:val="none" w:sz="0" w:space="0" w:color="auto"/>
            <w:left w:val="none" w:sz="0" w:space="0" w:color="auto"/>
            <w:bottom w:val="none" w:sz="0" w:space="0" w:color="auto"/>
            <w:right w:val="none" w:sz="0" w:space="0" w:color="auto"/>
          </w:divBdr>
          <w:divsChild>
            <w:div w:id="1991473476">
              <w:marLeft w:val="0"/>
              <w:marRight w:val="0"/>
              <w:marTop w:val="0"/>
              <w:marBottom w:val="0"/>
              <w:divBdr>
                <w:top w:val="none" w:sz="0" w:space="0" w:color="auto"/>
                <w:left w:val="none" w:sz="0" w:space="0" w:color="auto"/>
                <w:bottom w:val="single" w:sz="12" w:space="0" w:color="990000"/>
                <w:right w:val="none" w:sz="0" w:space="0" w:color="auto"/>
              </w:divBdr>
              <w:divsChild>
                <w:div w:id="2126730369">
                  <w:marLeft w:val="0"/>
                  <w:marRight w:val="0"/>
                  <w:marTop w:val="0"/>
                  <w:marBottom w:val="0"/>
                  <w:divBdr>
                    <w:top w:val="none" w:sz="0" w:space="0" w:color="auto"/>
                    <w:left w:val="none" w:sz="0" w:space="0" w:color="auto"/>
                    <w:bottom w:val="none" w:sz="0" w:space="0" w:color="auto"/>
                    <w:right w:val="none" w:sz="0" w:space="0" w:color="auto"/>
                  </w:divBdr>
                  <w:divsChild>
                    <w:div w:id="1347707140">
                      <w:marLeft w:val="0"/>
                      <w:marRight w:val="0"/>
                      <w:marTop w:val="0"/>
                      <w:marBottom w:val="0"/>
                      <w:divBdr>
                        <w:top w:val="none" w:sz="0" w:space="0" w:color="auto"/>
                        <w:left w:val="none" w:sz="0" w:space="0" w:color="auto"/>
                        <w:bottom w:val="none" w:sz="0" w:space="0" w:color="auto"/>
                        <w:right w:val="none" w:sz="0" w:space="0" w:color="auto"/>
                      </w:divBdr>
                      <w:divsChild>
                        <w:div w:id="130967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scode.house.gov/quicksearch/get.plx?title=43&amp;section=1337" TargetMode="External"/><Relationship Id="rId3" Type="http://schemas.openxmlformats.org/officeDocument/2006/relationships/settings" Target="settings.xml"/><Relationship Id="rId7" Type="http://schemas.openxmlformats.org/officeDocument/2006/relationships/hyperlink" Target="http://uscode.house.gov/quicksearch/get.plx?title=30&amp;section=18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scode.house.gov/quicksearch/get.plx?title=30&amp;section=181" TargetMode="External"/><Relationship Id="rId11" Type="http://schemas.openxmlformats.org/officeDocument/2006/relationships/fontTable" Target="fontTable.xml"/><Relationship Id="rId5" Type="http://schemas.openxmlformats.org/officeDocument/2006/relationships/hyperlink" Target="http://uscode.house.gov/quicksearch/get.plx?title=30&amp;section=181" TargetMode="External"/><Relationship Id="rId10" Type="http://schemas.openxmlformats.org/officeDocument/2006/relationships/hyperlink" Target="http://uscode.house.gov/quicksearch/get.plx?title=30&amp;section=181" TargetMode="External"/><Relationship Id="rId4" Type="http://schemas.openxmlformats.org/officeDocument/2006/relationships/webSettings" Target="webSettings.xml"/><Relationship Id="rId9" Type="http://schemas.openxmlformats.org/officeDocument/2006/relationships/hyperlink" Target="http://uscode.house.gov/quicksearch/get.plx?title=43&amp;section=13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1805</Words>
  <Characters>10295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New York State Senate</Company>
  <LinksUpToDate>false</LinksUpToDate>
  <CharactersWithSpaces>12076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Shannon</dc:creator>
  <cp:lastModifiedBy>Andrea Miller</cp:lastModifiedBy>
  <cp:revision>2</cp:revision>
  <dcterms:created xsi:type="dcterms:W3CDTF">2016-02-02T23:50:00Z</dcterms:created>
  <dcterms:modified xsi:type="dcterms:W3CDTF">2016-02-02T23:50:00Z</dcterms:modified>
</cp:coreProperties>
</file>